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EBE" w:rsidRDefault="00C84DB0" w:rsidP="00C93EBE">
      <w:pPr>
        <w:tabs>
          <w:tab w:val="center" w:pos="5220"/>
        </w:tabs>
        <w:suppressAutoHyphens/>
        <w:jc w:val="center"/>
        <w:outlineLvl w:val="0"/>
        <w:rPr>
          <w:rFonts w:ascii="Old English Text MT" w:hAnsi="Old English Text MT"/>
          <w:sz w:val="26"/>
        </w:rPr>
      </w:pPr>
      <w:r>
        <w:rPr>
          <w:rFonts w:ascii="Baskerville Old Face" w:hAnsi="Baskerville Old Face"/>
          <w:noProof/>
          <w:sz w:val="20"/>
        </w:rPr>
        <mc:AlternateContent>
          <mc:Choice Requires="wps">
            <w:drawing>
              <wp:anchor distT="0" distB="0" distL="114300" distR="114300" simplePos="0" relativeHeight="251658240" behindDoc="0" locked="0" layoutInCell="1" allowOverlap="1">
                <wp:simplePos x="0" y="0"/>
                <wp:positionH relativeFrom="column">
                  <wp:posOffset>5204460</wp:posOffset>
                </wp:positionH>
                <wp:positionV relativeFrom="paragraph">
                  <wp:posOffset>59690</wp:posOffset>
                </wp:positionV>
                <wp:extent cx="1485900" cy="6858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315" w:rsidRDefault="00C84DB0" w:rsidP="00C93EBE">
                            <w:pPr>
                              <w:pStyle w:val="BodyText"/>
                              <w:jc w:val="center"/>
                            </w:pPr>
                            <w:r w:rsidRPr="00C93EBE">
                              <w:rPr>
                                <w:i/>
                                <w:noProof/>
                              </w:rPr>
                              <w:drawing>
                                <wp:inline distT="0" distB="0" distL="0" distR="0">
                                  <wp:extent cx="1304925" cy="6000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600075"/>
                                          </a:xfrm>
                                          <a:prstGeom prst="rect">
                                            <a:avLst/>
                                          </a:prstGeom>
                                          <a:noFill/>
                                          <a:ln>
                                            <a:noFill/>
                                          </a:ln>
                                        </pic:spPr>
                                      </pic:pic>
                                    </a:graphicData>
                                  </a:graphic>
                                </wp:inline>
                              </w:drawing>
                            </w:r>
                            <w:r w:rsidR="00910315" w:rsidRPr="00C93EBE">
                              <w:rPr>
                                <w:i/>
                              </w:rPr>
                              <w:t xml:space="preserve"> </w:t>
                            </w:r>
                            <w:smartTag w:uri="urn:schemas-microsoft-com:office:smarttags" w:element="phone">
                              <w:smartTagPr>
                                <w:attr w:uri="urn:schemas-microsoft-com:office:office" w:name="ls" w:val="trans"/>
                                <w:attr w:name="phonenumber" w:val="$6984$$$"/>
                              </w:smartTagPr>
                              <w:r w:rsidR="00910315">
                                <w:t xml:space="preserve">(704) </w:t>
                              </w:r>
                              <w:smartTag w:uri="urn:schemas-microsoft-com:office:smarttags" w:element="phone">
                                <w:smartTagPr>
                                  <w:attr w:uri="urn:schemas-microsoft-com:office:office" w:name="ls" w:val="trans"/>
                                  <w:attr w:name="phonenumber" w:val="$6984$$$"/>
                                </w:smartTagPr>
                                <w:r w:rsidR="00910315">
                                  <w:t>984-9444</w:t>
                                </w:r>
                              </w:smartTag>
                            </w:smartTag>
                          </w:p>
                          <w:p w:rsidR="00910315" w:rsidRDefault="00910315" w:rsidP="00C93EBE">
                            <w:pPr>
                              <w:pStyle w:val="BodyText"/>
                              <w:jc w:val="center"/>
                            </w:pPr>
                            <w:smartTag w:uri="urn:schemas-microsoft-com:office:smarttags" w:element="phone">
                              <w:smartTagPr>
                                <w:attr w:name="phonenumber" w:val="$6984$$$"/>
                                <w:attr w:uri="urn:schemas-microsoft-com:office:office" w:name="ls" w:val="trans"/>
                              </w:smartTagPr>
                              <w:r>
                                <w:t xml:space="preserve">(704) </w:t>
                              </w:r>
                              <w:smartTag w:uri="urn:schemas-microsoft-com:office:smarttags" w:element="phone">
                                <w:smartTagPr>
                                  <w:attr w:name="phonenumber" w:val="$6984$$$"/>
                                  <w:attr w:uri="urn:schemas-microsoft-com:office:office" w:name="ls" w:val="trans"/>
                                </w:smartTagPr>
                                <w:r>
                                  <w:t>984-9448</w:t>
                                </w:r>
                              </w:smartTag>
                            </w:smartTag>
                            <w:r>
                              <w:t xml:space="preserve"> Fax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09.8pt;margin-top:4.7pt;width:117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" filled="f" stroked="f">
                <v:textbox>
                  <w:txbxContent>
                    <w:p w:rsidR="00910315" w:rsidRDefault="00C84DB0" w:rsidP="00C93EBE">
                      <w:pPr>
                        <w:pStyle w:val="BodyText"/>
                        <w:jc w:val="center"/>
                      </w:pPr>
                      <w:r w:rsidRPr="00C93EBE">
                        <w:rPr>
                          <w:i/>
                          <w:noProof/>
                        </w:rPr>
                        <w:drawing>
                          <wp:inline distT="0" distB="0" distL="0" distR="0">
                            <wp:extent cx="1304925" cy="6000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600075"/>
                                    </a:xfrm>
                                    <a:prstGeom prst="rect">
                                      <a:avLst/>
                                    </a:prstGeom>
                                    <a:noFill/>
                                    <a:ln>
                                      <a:noFill/>
                                    </a:ln>
                                  </pic:spPr>
                                </pic:pic>
                              </a:graphicData>
                            </a:graphic>
                          </wp:inline>
                        </w:drawing>
                      </w:r>
                      <w:r w:rsidR="00910315" w:rsidRPr="00C93EBE">
                        <w:rPr>
                          <w:i/>
                        </w:rPr>
                        <w:t xml:space="preserve"> </w:t>
                      </w:r>
                      <w:smartTag w:uri="urn:schemas-microsoft-com:office:smarttags" w:element="phone">
                        <w:smartTagPr>
                          <w:attr w:uri="urn:schemas-microsoft-com:office:office" w:name="ls" w:val="trans"/>
                          <w:attr w:name="phonenumber" w:val="$6984$$$"/>
                        </w:smartTagPr>
                        <w:r w:rsidR="00910315">
                          <w:t xml:space="preserve">(704) </w:t>
                        </w:r>
                        <w:smartTag w:uri="urn:schemas-microsoft-com:office:smarttags" w:element="phone">
                          <w:smartTagPr>
                            <w:attr w:uri="urn:schemas-microsoft-com:office:office" w:name="ls" w:val="trans"/>
                            <w:attr w:name="phonenumber" w:val="$6984$$$"/>
                          </w:smartTagPr>
                          <w:r w:rsidR="00910315">
                            <w:t>984-9444</w:t>
                          </w:r>
                        </w:smartTag>
                      </w:smartTag>
                    </w:p>
                    <w:p w:rsidR="00910315" w:rsidRDefault="00910315" w:rsidP="00C93EBE">
                      <w:pPr>
                        <w:pStyle w:val="BodyText"/>
                        <w:jc w:val="center"/>
                      </w:pPr>
                      <w:smartTag w:uri="urn:schemas-microsoft-com:office:smarttags" w:element="phone">
                        <w:smartTagPr>
                          <w:attr w:name="phonenumber" w:val="$6984$$$"/>
                          <w:attr w:uri="urn:schemas-microsoft-com:office:office" w:name="ls" w:val="trans"/>
                        </w:smartTagPr>
                        <w:r>
                          <w:t xml:space="preserve">(704) </w:t>
                        </w:r>
                        <w:smartTag w:uri="urn:schemas-microsoft-com:office:smarttags" w:element="phone">
                          <w:smartTagPr>
                            <w:attr w:name="phonenumber" w:val="$6984$$$"/>
                            <w:attr w:uri="urn:schemas-microsoft-com:office:office" w:name="ls" w:val="trans"/>
                          </w:smartTagPr>
                          <w:r>
                            <w:t>984-9448</w:t>
                          </w:r>
                        </w:smartTag>
                      </w:smartTag>
                      <w:r>
                        <w:t xml:space="preserve"> Fax</w:t>
                      </w:r>
                    </w:p>
                  </w:txbxContent>
                </v:textbox>
              </v:shape>
            </w:pict>
          </mc:Fallback>
        </mc:AlternateContent>
      </w:r>
      <w:r w:rsidR="00C93EBE">
        <w:rPr>
          <w:rFonts w:ascii="Old English Text MT" w:hAnsi="Old English Text MT"/>
          <w:sz w:val="36"/>
        </w:rPr>
        <w:t xml:space="preserve">City of </w:t>
      </w:r>
      <w:smartTag w:uri="urn:schemas-microsoft-com:office:smarttags" w:element="City">
        <w:smartTag w:uri="urn:schemas-microsoft-com:office:smarttags" w:element="place">
          <w:r w:rsidR="00C93EBE">
            <w:rPr>
              <w:rFonts w:ascii="Old English Text MT" w:hAnsi="Old English Text MT"/>
              <w:sz w:val="36"/>
            </w:rPr>
            <w:t>Albemarle</w:t>
          </w:r>
        </w:smartTag>
      </w:smartTag>
      <w:r w:rsidR="00C93EBE">
        <w:rPr>
          <w:rFonts w:ascii="Old English Text MT" w:hAnsi="Old English Text MT"/>
          <w:sz w:val="26"/>
        </w:rPr>
        <w:fldChar w:fldCharType="begin"/>
      </w:r>
      <w:r w:rsidR="00C93EBE">
        <w:rPr>
          <w:rFonts w:ascii="Old English Text MT" w:hAnsi="Old English Text MT"/>
          <w:sz w:val="26"/>
        </w:rPr>
        <w:instrText xml:space="preserve">PRIVATE </w:instrText>
      </w:r>
      <w:r w:rsidR="00C93EBE">
        <w:rPr>
          <w:rFonts w:ascii="Old English Text MT" w:hAnsi="Old English Text MT"/>
          <w:sz w:val="26"/>
        </w:rPr>
        <w:fldChar w:fldCharType="end"/>
      </w:r>
    </w:p>
    <w:p w:rsidR="00C93EBE" w:rsidRDefault="00C93EBE" w:rsidP="00C93EBE">
      <w:pPr>
        <w:pStyle w:val="Heading2"/>
        <w:spacing w:before="0" w:after="0"/>
        <w:jc w:val="center"/>
        <w:rPr>
          <w:rFonts w:ascii="Old English Text MT" w:hAnsi="Old English Text MT"/>
          <w:b w:val="0"/>
          <w:i w:val="0"/>
        </w:rPr>
      </w:pPr>
      <w:smartTag w:uri="urn:schemas-microsoft-com:office:smarttags" w:element="State">
        <w:smartTag w:uri="urn:schemas-microsoft-com:office:smarttags" w:element="place">
          <w:r>
            <w:rPr>
              <w:rFonts w:ascii="Old English Text MT" w:hAnsi="Old English Text MT"/>
              <w:b w:val="0"/>
              <w:i w:val="0"/>
            </w:rPr>
            <w:t>North Carolina</w:t>
          </w:r>
        </w:smartTag>
      </w:smartTag>
    </w:p>
    <w:p w:rsidR="00C93EBE" w:rsidRDefault="00C93EBE" w:rsidP="00C93EBE">
      <w:pPr>
        <w:tabs>
          <w:tab w:val="left" w:pos="-720"/>
        </w:tabs>
        <w:suppressAutoHyphens/>
        <w:rPr>
          <w:rFonts w:ascii="Baskerville Old Face" w:hAnsi="Baskerville Old Face"/>
          <w:sz w:val="20"/>
        </w:rPr>
      </w:pPr>
      <w:r>
        <w:rPr>
          <w:rFonts w:ascii="Baskerville Old Face" w:hAnsi="Baskerville Old Face"/>
          <w:sz w:val="20"/>
        </w:rPr>
        <w:t>P O Box 190</w:t>
      </w:r>
      <w:r>
        <w:rPr>
          <w:rFonts w:ascii="Baskerville Old Face" w:hAnsi="Baskerville Old Face"/>
          <w:b/>
          <w:i/>
          <w:sz w:val="20"/>
        </w:rPr>
        <w:tab/>
      </w:r>
      <w:r>
        <w:rPr>
          <w:rFonts w:ascii="Baskerville Old Face" w:hAnsi="Baskerville Old Face"/>
          <w:b/>
          <w:i/>
          <w:sz w:val="20"/>
        </w:rPr>
        <w:tab/>
      </w:r>
      <w:r>
        <w:rPr>
          <w:rFonts w:ascii="Baskerville Old Face" w:hAnsi="Baskerville Old Face"/>
          <w:b/>
          <w:i/>
          <w:sz w:val="20"/>
        </w:rPr>
        <w:tab/>
      </w:r>
      <w:r>
        <w:rPr>
          <w:rFonts w:ascii="Baskerville Old Face" w:hAnsi="Baskerville Old Face"/>
          <w:b/>
          <w:i/>
          <w:sz w:val="20"/>
        </w:rPr>
        <w:tab/>
      </w:r>
      <w:r>
        <w:rPr>
          <w:rFonts w:ascii="Baskerville Old Face" w:hAnsi="Baskerville Old Face"/>
          <w:b/>
          <w:i/>
          <w:sz w:val="20"/>
        </w:rPr>
        <w:tab/>
      </w:r>
      <w:r>
        <w:rPr>
          <w:rFonts w:ascii="Baskerville Old Face" w:hAnsi="Baskerville Old Face"/>
          <w:b/>
          <w:i/>
          <w:sz w:val="20"/>
        </w:rPr>
        <w:tab/>
      </w:r>
      <w:r>
        <w:rPr>
          <w:rFonts w:ascii="Baskerville Old Face" w:hAnsi="Baskerville Old Face"/>
          <w:b/>
          <w:i/>
          <w:sz w:val="20"/>
        </w:rPr>
        <w:tab/>
      </w:r>
      <w:r>
        <w:rPr>
          <w:rFonts w:ascii="Baskerville Old Face" w:hAnsi="Baskerville Old Face"/>
          <w:b/>
          <w:i/>
          <w:sz w:val="20"/>
        </w:rPr>
        <w:tab/>
      </w:r>
      <w:r>
        <w:rPr>
          <w:rFonts w:ascii="Baskerville Old Face" w:hAnsi="Baskerville Old Face"/>
          <w:b/>
          <w:i/>
          <w:sz w:val="20"/>
        </w:rPr>
        <w:tab/>
      </w:r>
      <w:r>
        <w:rPr>
          <w:rFonts w:ascii="Baskerville Old Face" w:hAnsi="Baskerville Old Face"/>
          <w:b/>
          <w:i/>
          <w:sz w:val="20"/>
        </w:rPr>
        <w:tab/>
      </w:r>
      <w:r>
        <w:rPr>
          <w:rFonts w:ascii="Baskerville Old Face" w:hAnsi="Baskerville Old Face"/>
          <w:b/>
          <w:i/>
          <w:sz w:val="20"/>
        </w:rPr>
        <w:tab/>
        <w:t xml:space="preserve">  </w:t>
      </w:r>
    </w:p>
    <w:p w:rsidR="00C93EBE" w:rsidRDefault="00C93EBE" w:rsidP="00C84DB0">
      <w:pPr>
        <w:pStyle w:val="Heading1"/>
        <w:jc w:val="left"/>
        <w:rPr>
          <w:rFonts w:ascii="Verdana" w:hAnsi="Verdana"/>
          <w:sz w:val="16"/>
        </w:rPr>
      </w:pPr>
      <w:r w:rsidRPr="00C93EBE">
        <w:rPr>
          <w:rFonts w:ascii="Baskerville Old Face" w:hAnsi="Baskerville Old Face"/>
          <w:b w:val="0"/>
          <w:sz w:val="20"/>
          <w:u w:val="none"/>
        </w:rPr>
        <w:t>Albemarle, NC  28002-0190</w:t>
      </w:r>
    </w:p>
    <w:p w:rsidR="00C93EBE" w:rsidRDefault="00C84DB0" w:rsidP="00C93EBE">
      <w:pPr>
        <w:tabs>
          <w:tab w:val="left" w:pos="-720"/>
        </w:tabs>
        <w:suppressAutoHyphens/>
        <w:jc w:val="center"/>
        <w:rPr>
          <w:rFonts w:ascii="Verdana" w:hAnsi="Verdana"/>
          <w:sz w:val="16"/>
        </w:rPr>
      </w:pPr>
      <w:r w:rsidRPr="00C84DB0">
        <w:rPr>
          <w:noProof/>
          <w:snapToGrid/>
        </w:rPr>
        <w:drawing>
          <wp:inline distT="0" distB="0" distL="0" distR="0">
            <wp:extent cx="2133600" cy="9525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952500"/>
                    </a:xfrm>
                    <a:prstGeom prst="rect">
                      <a:avLst/>
                    </a:prstGeom>
                    <a:noFill/>
                    <a:ln>
                      <a:noFill/>
                    </a:ln>
                  </pic:spPr>
                </pic:pic>
              </a:graphicData>
            </a:graphic>
          </wp:inline>
        </w:drawing>
      </w:r>
    </w:p>
    <w:p w:rsidR="00CD1022" w:rsidRDefault="00CD1022" w:rsidP="00C93EBE">
      <w:pPr>
        <w:tabs>
          <w:tab w:val="left" w:pos="-720"/>
        </w:tabs>
        <w:suppressAutoHyphens/>
      </w:pPr>
    </w:p>
    <w:p w:rsidR="00DD73B9" w:rsidRDefault="00025AA3">
      <w:pPr>
        <w:pStyle w:val="Heading1"/>
        <w:rPr>
          <w:sz w:val="20"/>
        </w:rPr>
      </w:pPr>
      <w:r w:rsidRPr="00C577FB">
        <w:rPr>
          <w:sz w:val="20"/>
        </w:rPr>
        <w:t>ADVERTISEMENT FOR BIDS</w:t>
      </w:r>
      <w:r w:rsidR="00AC43AB">
        <w:rPr>
          <w:sz w:val="20"/>
        </w:rPr>
        <w:t xml:space="preserve"> (UPDATED)</w:t>
      </w:r>
    </w:p>
    <w:p w:rsidR="000D015A" w:rsidRDefault="000D015A" w:rsidP="000D015A"/>
    <w:p w:rsidR="00DD73B9" w:rsidRDefault="00E95453" w:rsidP="00E95453">
      <w:pPr>
        <w:jc w:val="center"/>
        <w:rPr>
          <w:b/>
          <w:sz w:val="20"/>
          <w:u w:val="single"/>
        </w:rPr>
      </w:pPr>
      <w:r w:rsidRPr="00E95453">
        <w:rPr>
          <w:b/>
          <w:sz w:val="20"/>
          <w:u w:val="single"/>
        </w:rPr>
        <w:t>REPLACE UNDER SLAB/ABOVE SLAB SEWER &amp; UNIT TURNOVER</w:t>
      </w:r>
    </w:p>
    <w:p w:rsidR="00E95453" w:rsidRDefault="00E95453">
      <w:pPr>
        <w:rPr>
          <w:sz w:val="20"/>
        </w:rPr>
      </w:pPr>
    </w:p>
    <w:p w:rsidR="004B001A" w:rsidRDefault="004B001A" w:rsidP="003F1514">
      <w:pPr>
        <w:ind w:right="306"/>
        <w:rPr>
          <w:color w:val="000000" w:themeColor="text1"/>
          <w:sz w:val="22"/>
          <w:szCs w:val="22"/>
        </w:rPr>
      </w:pPr>
      <w:r>
        <w:rPr>
          <w:color w:val="000000" w:themeColor="text1"/>
          <w:sz w:val="22"/>
          <w:szCs w:val="22"/>
        </w:rPr>
        <w:t>As noted in Addendum No. 001, dated November 14, 2025:</w:t>
      </w:r>
    </w:p>
    <w:p w:rsidR="00834321" w:rsidRDefault="00834321" w:rsidP="00834321">
      <w:pPr>
        <w:pStyle w:val="BodyTextIndent"/>
        <w:ind w:right="306" w:firstLine="0"/>
        <w:rPr>
          <w:sz w:val="22"/>
          <w:szCs w:val="22"/>
        </w:rPr>
      </w:pPr>
    </w:p>
    <w:p w:rsidR="004B001A" w:rsidRPr="004B001A" w:rsidRDefault="004B001A" w:rsidP="004B001A">
      <w:pPr>
        <w:widowControl/>
        <w:rPr>
          <w:b/>
          <w:bCs/>
          <w:snapToGrid/>
          <w:color w:val="C00000"/>
          <w:sz w:val="21"/>
          <w:szCs w:val="21"/>
        </w:rPr>
      </w:pPr>
      <w:r w:rsidRPr="004B001A">
        <w:rPr>
          <w:b/>
          <w:bCs/>
          <w:snapToGrid/>
          <w:color w:val="C00000"/>
          <w:sz w:val="21"/>
          <w:szCs w:val="21"/>
        </w:rPr>
        <w:t xml:space="preserve">The Bid Date for this project has been pushed back by Two (2) weeks to give Contractors additional time to prepare their Bid Packages.  </w:t>
      </w:r>
    </w:p>
    <w:p w:rsidR="004B001A" w:rsidRPr="004B001A" w:rsidRDefault="004B001A" w:rsidP="004B001A">
      <w:pPr>
        <w:widowControl/>
        <w:rPr>
          <w:b/>
          <w:bCs/>
          <w:snapToGrid/>
          <w:color w:val="C00000"/>
          <w:sz w:val="21"/>
          <w:szCs w:val="21"/>
        </w:rPr>
      </w:pPr>
    </w:p>
    <w:p w:rsidR="004B001A" w:rsidRPr="004B001A" w:rsidRDefault="004B001A" w:rsidP="004B001A">
      <w:pPr>
        <w:rPr>
          <w:b/>
          <w:bCs/>
          <w:snapToGrid/>
          <w:sz w:val="21"/>
          <w:szCs w:val="21"/>
        </w:rPr>
      </w:pPr>
      <w:r w:rsidRPr="004B001A">
        <w:rPr>
          <w:b/>
          <w:sz w:val="21"/>
          <w:szCs w:val="21"/>
        </w:rPr>
        <w:t>T</w:t>
      </w:r>
      <w:r w:rsidRPr="004B001A">
        <w:rPr>
          <w:b/>
          <w:bCs/>
          <w:snapToGrid/>
          <w:sz w:val="21"/>
          <w:szCs w:val="21"/>
        </w:rPr>
        <w:t>his project will Bid as follows:</w:t>
      </w:r>
    </w:p>
    <w:p w:rsidR="004B001A" w:rsidRPr="004B001A" w:rsidRDefault="004B001A" w:rsidP="004B001A">
      <w:pPr>
        <w:rPr>
          <w:sz w:val="21"/>
          <w:szCs w:val="21"/>
        </w:rPr>
      </w:pPr>
    </w:p>
    <w:p w:rsidR="004B001A" w:rsidRPr="004B001A" w:rsidRDefault="004B001A" w:rsidP="004B001A">
      <w:pPr>
        <w:ind w:left="720" w:right="306"/>
        <w:rPr>
          <w:sz w:val="22"/>
          <w:szCs w:val="22"/>
        </w:rPr>
      </w:pPr>
      <w:r w:rsidRPr="004B001A">
        <w:rPr>
          <w:sz w:val="22"/>
          <w:szCs w:val="22"/>
        </w:rPr>
        <w:t xml:space="preserve">Pursuant to Section 143-129 of the General Statutes of North Carolina, Sealed Bids for the furnishing of labor, material and equipment to </w:t>
      </w:r>
      <w:r w:rsidRPr="004B001A">
        <w:rPr>
          <w:b/>
          <w:sz w:val="22"/>
          <w:szCs w:val="22"/>
        </w:rPr>
        <w:t>Replace Under Slab – Above Slab Sewer, Kitchen / Bath Renovations for the Modernization of Project Number 6276</w:t>
      </w:r>
      <w:r w:rsidRPr="004B001A">
        <w:rPr>
          <w:sz w:val="22"/>
          <w:szCs w:val="22"/>
        </w:rPr>
        <w:t xml:space="preserve">, </w:t>
      </w:r>
      <w:r w:rsidRPr="004B001A">
        <w:rPr>
          <w:b/>
          <w:sz w:val="22"/>
          <w:szCs w:val="22"/>
        </w:rPr>
        <w:t>CITY OF ALBEMARLE, DEPARTMENT OF PUBLIC HOUSING</w:t>
      </w:r>
      <w:r w:rsidRPr="004B001A">
        <w:rPr>
          <w:sz w:val="22"/>
          <w:szCs w:val="22"/>
        </w:rPr>
        <w:t xml:space="preserve">, will be received by the </w:t>
      </w:r>
      <w:r w:rsidRPr="004B001A">
        <w:rPr>
          <w:b/>
          <w:sz w:val="22"/>
          <w:szCs w:val="22"/>
        </w:rPr>
        <w:t>City of Albemarle, Assistant Finance Director,  P O Box 190, Albemarle NC  28002-0190; or 144 North Second Street, Raymond I. Allen Community Room #118, Albemarle NC  28001; until</w:t>
      </w:r>
      <w:r w:rsidRPr="004B001A">
        <w:rPr>
          <w:sz w:val="22"/>
          <w:szCs w:val="22"/>
        </w:rPr>
        <w:t xml:space="preserve"> </w:t>
      </w:r>
      <w:r w:rsidRPr="004B001A">
        <w:rPr>
          <w:b/>
          <w:sz w:val="22"/>
          <w:szCs w:val="22"/>
          <w:highlight w:val="yellow"/>
          <w:u w:val="single"/>
        </w:rPr>
        <w:t>2:00 P.M.,  TUESDAY, DECEMBER 9, 2025</w:t>
      </w:r>
      <w:r w:rsidRPr="004B001A">
        <w:rPr>
          <w:sz w:val="22"/>
          <w:szCs w:val="22"/>
        </w:rPr>
        <w:t xml:space="preserve">, at which time the Bids received will be publicly opened and read aloud </w:t>
      </w:r>
      <w:r w:rsidRPr="004B001A">
        <w:rPr>
          <w:sz w:val="21"/>
          <w:szCs w:val="21"/>
        </w:rPr>
        <w:t xml:space="preserve">for the furnishing of labor, material and equipment entering into the Modernization of </w:t>
      </w:r>
      <w:r w:rsidRPr="004B001A">
        <w:rPr>
          <w:b/>
          <w:sz w:val="21"/>
          <w:szCs w:val="21"/>
        </w:rPr>
        <w:t>Project NC 75-1, SITE B</w:t>
      </w:r>
      <w:r w:rsidRPr="004B001A">
        <w:rPr>
          <w:b/>
          <w:sz w:val="22"/>
          <w:szCs w:val="22"/>
        </w:rPr>
        <w:t xml:space="preserve"> for 22 apartments</w:t>
      </w:r>
      <w:r w:rsidRPr="004B001A">
        <w:rPr>
          <w:sz w:val="22"/>
          <w:szCs w:val="22"/>
        </w:rPr>
        <w:t xml:space="preserve">.  </w:t>
      </w:r>
    </w:p>
    <w:p w:rsidR="004B001A" w:rsidRPr="004B001A" w:rsidRDefault="004B001A" w:rsidP="004B001A">
      <w:pPr>
        <w:tabs>
          <w:tab w:val="right" w:pos="9360"/>
        </w:tabs>
        <w:rPr>
          <w:b/>
          <w:sz w:val="21"/>
          <w:szCs w:val="21"/>
        </w:rPr>
      </w:pPr>
    </w:p>
    <w:p w:rsidR="004B001A" w:rsidRDefault="004B001A" w:rsidP="004B001A">
      <w:pPr>
        <w:rPr>
          <w:b/>
          <w:bCs/>
          <w:snapToGrid/>
          <w:sz w:val="21"/>
          <w:szCs w:val="21"/>
        </w:rPr>
      </w:pPr>
      <w:r w:rsidRPr="004B001A">
        <w:rPr>
          <w:b/>
          <w:bCs/>
          <w:snapToGrid/>
          <w:sz w:val="21"/>
          <w:szCs w:val="21"/>
        </w:rPr>
        <w:t>The Pre-Bid Meeting has already been held; attendance was not mandatory; a Second Pre-Bid Conference is not scheduled.</w:t>
      </w:r>
    </w:p>
    <w:p w:rsidR="004B001A" w:rsidRDefault="004B001A" w:rsidP="004B001A">
      <w:pPr>
        <w:rPr>
          <w:b/>
          <w:bCs/>
          <w:snapToGrid/>
          <w:sz w:val="21"/>
          <w:szCs w:val="21"/>
        </w:rPr>
      </w:pPr>
    </w:p>
    <w:p w:rsidR="004B001A" w:rsidRPr="001C75F2" w:rsidRDefault="004B001A" w:rsidP="004B001A">
      <w:pPr>
        <w:widowControl/>
        <w:rPr>
          <w:b/>
          <w:bCs/>
          <w:snapToGrid/>
          <w:sz w:val="21"/>
          <w:szCs w:val="21"/>
        </w:rPr>
      </w:pPr>
      <w:r w:rsidRPr="001C75F2">
        <w:rPr>
          <w:b/>
          <w:bCs/>
          <w:snapToGrid/>
          <w:sz w:val="21"/>
          <w:szCs w:val="21"/>
        </w:rPr>
        <w:t>Contractors will be able to arrange on-site visits to see the interior and exterior of the apartments on the following dates:</w:t>
      </w:r>
    </w:p>
    <w:p w:rsidR="004B001A" w:rsidRDefault="004B001A" w:rsidP="004B001A">
      <w:pPr>
        <w:widowControl/>
        <w:numPr>
          <w:ilvl w:val="0"/>
          <w:numId w:val="5"/>
        </w:numPr>
        <w:rPr>
          <w:b/>
          <w:bCs/>
          <w:snapToGrid/>
          <w:sz w:val="21"/>
          <w:szCs w:val="21"/>
        </w:rPr>
      </w:pPr>
      <w:r w:rsidRPr="001C75F2">
        <w:rPr>
          <w:b/>
          <w:bCs/>
          <w:snapToGrid/>
          <w:sz w:val="21"/>
          <w:szCs w:val="21"/>
        </w:rPr>
        <w:t xml:space="preserve">Tuesday, Wednesday, Thursday, </w:t>
      </w:r>
      <w:r>
        <w:rPr>
          <w:b/>
          <w:bCs/>
          <w:snapToGrid/>
          <w:sz w:val="21"/>
          <w:szCs w:val="21"/>
        </w:rPr>
        <w:t xml:space="preserve">November 18, 19 and 20, 2025 </w:t>
      </w:r>
      <w:r w:rsidRPr="001C75F2">
        <w:rPr>
          <w:b/>
          <w:bCs/>
          <w:snapToGrid/>
          <w:sz w:val="21"/>
          <w:szCs w:val="21"/>
        </w:rPr>
        <w:t>from 10:00 AM – 3:00 PM</w:t>
      </w:r>
    </w:p>
    <w:p w:rsidR="004B001A" w:rsidRDefault="004B001A" w:rsidP="004B001A">
      <w:pPr>
        <w:widowControl/>
        <w:numPr>
          <w:ilvl w:val="0"/>
          <w:numId w:val="5"/>
        </w:numPr>
        <w:rPr>
          <w:b/>
          <w:bCs/>
          <w:snapToGrid/>
          <w:sz w:val="21"/>
          <w:szCs w:val="21"/>
        </w:rPr>
      </w:pPr>
      <w:r>
        <w:rPr>
          <w:b/>
          <w:bCs/>
          <w:snapToGrid/>
          <w:sz w:val="21"/>
          <w:szCs w:val="21"/>
        </w:rPr>
        <w:t>Tuesday, November 25, 2025 from 10:00 AM – 3:00 PM</w:t>
      </w:r>
    </w:p>
    <w:p w:rsidR="004B001A" w:rsidRDefault="004B001A" w:rsidP="004B001A">
      <w:pPr>
        <w:widowControl/>
        <w:numPr>
          <w:ilvl w:val="0"/>
          <w:numId w:val="5"/>
        </w:numPr>
        <w:rPr>
          <w:b/>
          <w:bCs/>
          <w:snapToGrid/>
          <w:sz w:val="21"/>
          <w:szCs w:val="21"/>
        </w:rPr>
      </w:pPr>
      <w:r w:rsidRPr="001C75F2">
        <w:rPr>
          <w:b/>
          <w:bCs/>
          <w:snapToGrid/>
          <w:sz w:val="21"/>
          <w:szCs w:val="21"/>
        </w:rPr>
        <w:t xml:space="preserve">Tuesday, Wednesday, Thursday, </w:t>
      </w:r>
      <w:r>
        <w:rPr>
          <w:b/>
          <w:bCs/>
          <w:snapToGrid/>
          <w:sz w:val="21"/>
          <w:szCs w:val="21"/>
        </w:rPr>
        <w:t>December 2, 3, and 4</w:t>
      </w:r>
      <w:r>
        <w:rPr>
          <w:b/>
          <w:bCs/>
          <w:snapToGrid/>
          <w:sz w:val="21"/>
          <w:szCs w:val="21"/>
        </w:rPr>
        <w:t xml:space="preserve">, 2025 </w:t>
      </w:r>
      <w:r w:rsidRPr="001C75F2">
        <w:rPr>
          <w:b/>
          <w:bCs/>
          <w:snapToGrid/>
          <w:sz w:val="21"/>
          <w:szCs w:val="21"/>
        </w:rPr>
        <w:t>from 10:00 AM – 3:00 PM</w:t>
      </w:r>
    </w:p>
    <w:p w:rsidR="004B001A" w:rsidRDefault="004B001A" w:rsidP="004B001A">
      <w:pPr>
        <w:rPr>
          <w:b/>
          <w:sz w:val="21"/>
          <w:szCs w:val="21"/>
        </w:rPr>
      </w:pPr>
    </w:p>
    <w:p w:rsidR="004B001A" w:rsidRPr="004B001A" w:rsidRDefault="004B001A" w:rsidP="004B001A">
      <w:pPr>
        <w:rPr>
          <w:b/>
          <w:sz w:val="21"/>
          <w:szCs w:val="21"/>
        </w:rPr>
      </w:pPr>
      <w:proofErr w:type="gramStart"/>
      <w:r w:rsidRPr="004B001A">
        <w:rPr>
          <w:b/>
          <w:sz w:val="21"/>
          <w:szCs w:val="21"/>
        </w:rPr>
        <w:t>or</w:t>
      </w:r>
      <w:proofErr w:type="gramEnd"/>
      <w:r w:rsidRPr="004B001A">
        <w:rPr>
          <w:b/>
          <w:sz w:val="21"/>
          <w:szCs w:val="21"/>
        </w:rPr>
        <w:t xml:space="preserve"> at other times by contacting Pedro Mincitar at 805-363-0149 or </w:t>
      </w:r>
      <w:hyperlink r:id="rId10" w:history="1">
        <w:r w:rsidRPr="004B001A">
          <w:rPr>
            <w:rStyle w:val="Hyperlink"/>
            <w:b/>
            <w:sz w:val="21"/>
            <w:szCs w:val="21"/>
          </w:rPr>
          <w:t>pmincitar@ci.albemarle.nc.us</w:t>
        </w:r>
      </w:hyperlink>
      <w:r w:rsidRPr="004B001A">
        <w:rPr>
          <w:b/>
          <w:sz w:val="21"/>
          <w:szCs w:val="21"/>
        </w:rPr>
        <w:t xml:space="preserve"> to schedule a visit. Bidders </w:t>
      </w:r>
      <w:r w:rsidRPr="004B001A">
        <w:rPr>
          <w:b/>
          <w:sz w:val="21"/>
          <w:szCs w:val="21"/>
          <w:u w:val="single"/>
        </w:rPr>
        <w:t>MUST</w:t>
      </w:r>
      <w:r w:rsidRPr="004B001A">
        <w:rPr>
          <w:b/>
          <w:sz w:val="21"/>
          <w:szCs w:val="21"/>
        </w:rPr>
        <w:t xml:space="preserve"> notify Pedro Mincitar in advance of any site visits. </w:t>
      </w:r>
    </w:p>
    <w:p w:rsidR="004B001A" w:rsidRDefault="004B001A" w:rsidP="004B001A">
      <w:pPr>
        <w:rPr>
          <w:b/>
          <w:bCs/>
          <w:snapToGrid/>
          <w:sz w:val="21"/>
          <w:szCs w:val="21"/>
        </w:rPr>
      </w:pPr>
    </w:p>
    <w:p w:rsidR="004B001A" w:rsidRPr="004B001A" w:rsidRDefault="004B001A" w:rsidP="004B001A">
      <w:pPr>
        <w:rPr>
          <w:b/>
          <w:bCs/>
          <w:snapToGrid/>
          <w:sz w:val="21"/>
          <w:szCs w:val="21"/>
        </w:rPr>
      </w:pPr>
      <w:r w:rsidRPr="004B001A">
        <w:rPr>
          <w:b/>
          <w:bCs/>
          <w:snapToGrid/>
          <w:sz w:val="21"/>
          <w:szCs w:val="21"/>
          <w:highlight w:val="yellow"/>
        </w:rPr>
        <w:t>The Contractor is hereby notified that the work in each apartment is unique to that apartment, and Contractor must be aware of the importance of site visits to verify existing conditions.</w:t>
      </w:r>
    </w:p>
    <w:p w:rsidR="004B001A" w:rsidRPr="004B001A" w:rsidRDefault="004B001A" w:rsidP="004B001A">
      <w:pPr>
        <w:rPr>
          <w:b/>
          <w:bCs/>
          <w:snapToGrid/>
          <w:sz w:val="21"/>
          <w:szCs w:val="21"/>
        </w:rPr>
      </w:pPr>
    </w:p>
    <w:p w:rsidR="004B001A" w:rsidRPr="001C75F2" w:rsidRDefault="004B001A" w:rsidP="004B001A">
      <w:pPr>
        <w:rPr>
          <w:b/>
          <w:sz w:val="22"/>
          <w:szCs w:val="22"/>
        </w:rPr>
      </w:pPr>
      <w:r w:rsidRPr="001C75F2">
        <w:rPr>
          <w:b/>
          <w:sz w:val="22"/>
          <w:szCs w:val="22"/>
        </w:rPr>
        <w:t>Questions regard</w:t>
      </w:r>
      <w:r>
        <w:rPr>
          <w:b/>
          <w:sz w:val="22"/>
          <w:szCs w:val="22"/>
        </w:rPr>
        <w:t>ing</w:t>
      </w:r>
      <w:r w:rsidRPr="001C75F2">
        <w:rPr>
          <w:b/>
          <w:sz w:val="22"/>
          <w:szCs w:val="22"/>
        </w:rPr>
        <w:t xml:space="preserve"> the project or bidding shall be directed to </w:t>
      </w:r>
      <w:hyperlink r:id="rId11" w:history="1">
        <w:r w:rsidRPr="001C75F2">
          <w:rPr>
            <w:b/>
            <w:color w:val="0000FF"/>
            <w:sz w:val="22"/>
            <w:szCs w:val="22"/>
            <w:u w:val="single"/>
          </w:rPr>
          <w:t>bids@stognerarchitecture.com</w:t>
        </w:r>
      </w:hyperlink>
      <w:r w:rsidRPr="001C75F2">
        <w:rPr>
          <w:b/>
          <w:sz w:val="22"/>
          <w:szCs w:val="22"/>
        </w:rPr>
        <w:t>.</w:t>
      </w:r>
    </w:p>
    <w:p w:rsidR="004B001A" w:rsidRPr="001C75F2" w:rsidRDefault="004B001A" w:rsidP="004B001A">
      <w:pPr>
        <w:ind w:right="306"/>
        <w:rPr>
          <w:sz w:val="22"/>
          <w:szCs w:val="22"/>
        </w:rPr>
      </w:pPr>
    </w:p>
    <w:p w:rsidR="004B001A" w:rsidRPr="00AE39DA" w:rsidRDefault="004B001A" w:rsidP="004B001A">
      <w:pPr>
        <w:pStyle w:val="BodyTextIndent"/>
        <w:ind w:firstLine="0"/>
        <w:rPr>
          <w:sz w:val="21"/>
          <w:szCs w:val="21"/>
        </w:rPr>
      </w:pPr>
      <w:r w:rsidRPr="00AE39DA">
        <w:rPr>
          <w:sz w:val="21"/>
          <w:szCs w:val="21"/>
        </w:rPr>
        <w:t xml:space="preserve">Complete Plans and Project Manual will be open for inspection in the office of Stogner Architecture, PA, 615 East Broad Avenue, Rockingham, North Carolina (Designer); at the City of Albemarle, Department of Public Housing Office; or complete Plans and Project Manual will be available for on-line viewing from the offices of </w:t>
      </w:r>
      <w:r w:rsidRPr="00AE39DA">
        <w:rPr>
          <w:b/>
          <w:sz w:val="21"/>
          <w:szCs w:val="21"/>
        </w:rPr>
        <w:t xml:space="preserve">Construct Connect </w:t>
      </w:r>
      <w:hyperlink r:id="rId12" w:history="1">
        <w:r w:rsidRPr="00AE39DA">
          <w:rPr>
            <w:sz w:val="21"/>
            <w:szCs w:val="21"/>
            <w:u w:val="single"/>
          </w:rPr>
          <w:t>www.constructconnect.com</w:t>
        </w:r>
      </w:hyperlink>
      <w:r w:rsidRPr="00AE39DA">
        <w:rPr>
          <w:b/>
          <w:sz w:val="21"/>
          <w:szCs w:val="21"/>
        </w:rPr>
        <w:t xml:space="preserve">; Dodge Data &amp; Analytics </w:t>
      </w:r>
      <w:hyperlink r:id="rId13" w:history="1">
        <w:r w:rsidRPr="00AE39DA">
          <w:rPr>
            <w:sz w:val="21"/>
            <w:szCs w:val="21"/>
            <w:u w:val="single"/>
          </w:rPr>
          <w:t>http://dodgeprojects.construction.com</w:t>
        </w:r>
      </w:hyperlink>
      <w:r w:rsidRPr="00AE39DA">
        <w:rPr>
          <w:b/>
          <w:sz w:val="21"/>
          <w:szCs w:val="21"/>
        </w:rPr>
        <w:t xml:space="preserve">; The Blue Book </w:t>
      </w:r>
      <w:hyperlink r:id="rId14" w:history="1">
        <w:r w:rsidRPr="00AE39DA">
          <w:rPr>
            <w:sz w:val="21"/>
            <w:szCs w:val="21"/>
            <w:u w:val="single"/>
          </w:rPr>
          <w:t>www.thebluebook.com</w:t>
        </w:r>
      </w:hyperlink>
      <w:r w:rsidRPr="00AE39DA">
        <w:rPr>
          <w:b/>
          <w:sz w:val="21"/>
          <w:szCs w:val="21"/>
        </w:rPr>
        <w:t xml:space="preserve">; Construction Journal </w:t>
      </w:r>
      <w:hyperlink r:id="rId15" w:history="1">
        <w:r w:rsidRPr="00AE39DA">
          <w:rPr>
            <w:sz w:val="21"/>
            <w:szCs w:val="21"/>
            <w:u w:val="single"/>
          </w:rPr>
          <w:t>www.constructionjournal.com</w:t>
        </w:r>
      </w:hyperlink>
      <w:r w:rsidRPr="00AE39DA">
        <w:rPr>
          <w:sz w:val="21"/>
          <w:szCs w:val="21"/>
        </w:rPr>
        <w:t xml:space="preserve">, </w:t>
      </w:r>
      <w:r w:rsidRPr="001C75F2">
        <w:rPr>
          <w:b/>
          <w:sz w:val="21"/>
          <w:szCs w:val="21"/>
        </w:rPr>
        <w:t>East Coast Digital Plan Room (</w:t>
      </w:r>
      <w:proofErr w:type="spellStart"/>
      <w:r w:rsidRPr="001C75F2">
        <w:rPr>
          <w:b/>
          <w:sz w:val="21"/>
          <w:szCs w:val="21"/>
        </w:rPr>
        <w:t>ECD</w:t>
      </w:r>
      <w:proofErr w:type="spellEnd"/>
      <w:r w:rsidRPr="001C75F2">
        <w:rPr>
          <w:b/>
          <w:sz w:val="21"/>
          <w:szCs w:val="21"/>
        </w:rPr>
        <w:t xml:space="preserve"> – Minority Plan Room Provider)</w:t>
      </w:r>
      <w:r w:rsidRPr="00AE39DA">
        <w:rPr>
          <w:sz w:val="21"/>
          <w:szCs w:val="21"/>
        </w:rPr>
        <w:t xml:space="preserve"> </w:t>
      </w:r>
      <w:hyperlink r:id="rId16" w:history="1">
        <w:r w:rsidRPr="00AE39DA">
          <w:rPr>
            <w:rStyle w:val="Hyperlink"/>
            <w:color w:val="auto"/>
            <w:sz w:val="21"/>
            <w:szCs w:val="21"/>
          </w:rPr>
          <w:t>plans@speedyblue.com</w:t>
        </w:r>
      </w:hyperlink>
      <w:r w:rsidRPr="00AE39DA">
        <w:rPr>
          <w:sz w:val="21"/>
          <w:szCs w:val="21"/>
        </w:rPr>
        <w:t xml:space="preserve"> 252-758-1616 and </w:t>
      </w:r>
      <w:proofErr w:type="spellStart"/>
      <w:r w:rsidRPr="001C75F2">
        <w:rPr>
          <w:b/>
          <w:sz w:val="21"/>
          <w:szCs w:val="21"/>
        </w:rPr>
        <w:t>Metrolina</w:t>
      </w:r>
      <w:proofErr w:type="spellEnd"/>
      <w:r w:rsidRPr="001C75F2">
        <w:rPr>
          <w:b/>
          <w:sz w:val="21"/>
          <w:szCs w:val="21"/>
        </w:rPr>
        <w:t xml:space="preserve"> Minority Contractor’s Resource Center</w:t>
      </w:r>
      <w:r w:rsidRPr="00AE39DA">
        <w:rPr>
          <w:sz w:val="21"/>
          <w:szCs w:val="21"/>
        </w:rPr>
        <w:t xml:space="preserve">, 2915 </w:t>
      </w:r>
      <w:proofErr w:type="spellStart"/>
      <w:r w:rsidRPr="00AE39DA">
        <w:rPr>
          <w:sz w:val="21"/>
          <w:szCs w:val="21"/>
        </w:rPr>
        <w:t>Rozzells</w:t>
      </w:r>
      <w:proofErr w:type="spellEnd"/>
      <w:r w:rsidRPr="00AE39DA">
        <w:rPr>
          <w:sz w:val="21"/>
          <w:szCs w:val="21"/>
        </w:rPr>
        <w:t xml:space="preserve"> Ferry Road, Charlotte, NC 28208, Phone: 704-332-5746, Fax: 704-342-9584; E-mail: </w:t>
      </w:r>
      <w:hyperlink r:id="rId17" w:history="1">
        <w:r w:rsidRPr="00AE39DA">
          <w:rPr>
            <w:rStyle w:val="Hyperlink"/>
            <w:color w:val="auto"/>
            <w:sz w:val="21"/>
            <w:szCs w:val="21"/>
          </w:rPr>
          <w:t>mmca@mmcaofcharlotte.org</w:t>
        </w:r>
      </w:hyperlink>
      <w:r w:rsidRPr="00AE39DA">
        <w:rPr>
          <w:sz w:val="21"/>
          <w:szCs w:val="21"/>
        </w:rPr>
        <w:t>.</w:t>
      </w:r>
    </w:p>
    <w:p w:rsidR="004B001A" w:rsidRPr="00AE39DA" w:rsidRDefault="004B001A" w:rsidP="004B001A">
      <w:pPr>
        <w:pStyle w:val="BodyTextIndent"/>
        <w:ind w:firstLine="0"/>
        <w:rPr>
          <w:sz w:val="21"/>
          <w:szCs w:val="21"/>
        </w:rPr>
      </w:pPr>
    </w:p>
    <w:p w:rsidR="004B001A" w:rsidRDefault="004B001A" w:rsidP="004B001A">
      <w:pPr>
        <w:pStyle w:val="BodyTextIndent"/>
        <w:ind w:right="306" w:firstLine="0"/>
        <w:rPr>
          <w:sz w:val="21"/>
          <w:szCs w:val="21"/>
        </w:rPr>
      </w:pPr>
      <w:r w:rsidRPr="00893B9E">
        <w:rPr>
          <w:sz w:val="21"/>
          <w:szCs w:val="21"/>
        </w:rPr>
        <w:t>Complete Plans</w:t>
      </w:r>
      <w:r>
        <w:rPr>
          <w:sz w:val="21"/>
          <w:szCs w:val="21"/>
        </w:rPr>
        <w:t>,</w:t>
      </w:r>
      <w:r w:rsidRPr="00893B9E">
        <w:rPr>
          <w:sz w:val="21"/>
          <w:szCs w:val="21"/>
        </w:rPr>
        <w:t xml:space="preserve"> Project Manual</w:t>
      </w:r>
      <w:r>
        <w:rPr>
          <w:sz w:val="21"/>
          <w:szCs w:val="21"/>
        </w:rPr>
        <w:t>, Addenda and Clarifications</w:t>
      </w:r>
      <w:bookmarkStart w:id="0" w:name="_GoBack"/>
      <w:bookmarkEnd w:id="0"/>
      <w:r w:rsidRPr="00893B9E">
        <w:rPr>
          <w:sz w:val="21"/>
          <w:szCs w:val="21"/>
        </w:rPr>
        <w:t xml:space="preserve"> may be obtained by download from Stogner Architecture, PA. </w:t>
      </w:r>
      <w:proofErr w:type="gramStart"/>
      <w:r w:rsidRPr="00893B9E">
        <w:rPr>
          <w:sz w:val="21"/>
          <w:szCs w:val="21"/>
        </w:rPr>
        <w:t>by</w:t>
      </w:r>
      <w:proofErr w:type="gramEnd"/>
      <w:r w:rsidRPr="00893B9E">
        <w:rPr>
          <w:sz w:val="21"/>
          <w:szCs w:val="21"/>
        </w:rPr>
        <w:t xml:space="preserve"> qualified bidders at no cost. For instructions on downloading these documents email </w:t>
      </w:r>
      <w:hyperlink r:id="rId18" w:history="1">
        <w:r w:rsidRPr="00893B9E">
          <w:rPr>
            <w:rStyle w:val="Hyperlink"/>
            <w:color w:val="auto"/>
            <w:sz w:val="21"/>
            <w:szCs w:val="21"/>
          </w:rPr>
          <w:t>bids@stognerarchitecture.com</w:t>
        </w:r>
      </w:hyperlink>
      <w:r w:rsidRPr="00893B9E">
        <w:rPr>
          <w:sz w:val="21"/>
          <w:szCs w:val="21"/>
        </w:rPr>
        <w:t>.</w:t>
      </w:r>
    </w:p>
    <w:p w:rsidR="004B001A" w:rsidRDefault="004B001A" w:rsidP="004B001A">
      <w:pPr>
        <w:pStyle w:val="BodyTextIndent"/>
        <w:ind w:right="306" w:firstLine="0"/>
        <w:rPr>
          <w:sz w:val="21"/>
          <w:szCs w:val="21"/>
        </w:rPr>
      </w:pPr>
    </w:p>
    <w:p w:rsidR="004B001A" w:rsidRDefault="004B001A" w:rsidP="004B001A">
      <w:pPr>
        <w:pStyle w:val="BodyTextIndent"/>
        <w:ind w:right="306" w:firstLine="0"/>
        <w:rPr>
          <w:sz w:val="21"/>
          <w:szCs w:val="21"/>
        </w:rPr>
      </w:pPr>
      <w:r>
        <w:rPr>
          <w:sz w:val="21"/>
          <w:szCs w:val="21"/>
        </w:rPr>
        <w:t>Bid Opening details remain as noted in the Project Manual / Notice to Bidders.</w:t>
      </w:r>
    </w:p>
    <w:p w:rsidR="004B001A" w:rsidRPr="00834321" w:rsidRDefault="004B001A" w:rsidP="004B001A">
      <w:pPr>
        <w:pStyle w:val="BodyTextIndent"/>
        <w:ind w:right="306" w:firstLine="0"/>
        <w:rPr>
          <w:sz w:val="22"/>
          <w:szCs w:val="22"/>
        </w:rPr>
      </w:pPr>
    </w:p>
    <w:sectPr w:rsidR="004B001A" w:rsidRPr="00834321" w:rsidSect="00291B06">
      <w:endnotePr>
        <w:numFmt w:val="decimal"/>
      </w:endnotePr>
      <w:type w:val="continuous"/>
      <w:pgSz w:w="12240" w:h="15840"/>
      <w:pgMar w:top="864" w:right="1152" w:bottom="864" w:left="1152" w:header="432"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2EC" w:rsidRDefault="007A42EC">
      <w:r>
        <w:separator/>
      </w:r>
    </w:p>
  </w:endnote>
  <w:endnote w:type="continuationSeparator" w:id="0">
    <w:p w:rsidR="007A42EC" w:rsidRDefault="007A4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2EC" w:rsidRDefault="007A42EC">
      <w:r>
        <w:separator/>
      </w:r>
    </w:p>
  </w:footnote>
  <w:footnote w:type="continuationSeparator" w:id="0">
    <w:p w:rsidR="007A42EC" w:rsidRDefault="007A42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056BA"/>
    <w:multiLevelType w:val="hybridMultilevel"/>
    <w:tmpl w:val="EF88E61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140B90"/>
    <w:multiLevelType w:val="hybridMultilevel"/>
    <w:tmpl w:val="5A666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551E6C"/>
    <w:multiLevelType w:val="hybridMultilevel"/>
    <w:tmpl w:val="8CE80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2549B0"/>
    <w:multiLevelType w:val="hybridMultilevel"/>
    <w:tmpl w:val="2FDE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FA70CD"/>
    <w:multiLevelType w:val="hybridMultilevel"/>
    <w:tmpl w:val="BA34D61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30D7C64"/>
    <w:multiLevelType w:val="hybridMultilevel"/>
    <w:tmpl w:val="9C1A0DF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169"/>
    <w:rsid w:val="00025AA3"/>
    <w:rsid w:val="00042265"/>
    <w:rsid w:val="00046608"/>
    <w:rsid w:val="00054255"/>
    <w:rsid w:val="0006745C"/>
    <w:rsid w:val="00083F77"/>
    <w:rsid w:val="00084791"/>
    <w:rsid w:val="000B3EF8"/>
    <w:rsid w:val="000D015A"/>
    <w:rsid w:val="000D3DAA"/>
    <w:rsid w:val="0011209D"/>
    <w:rsid w:val="00141973"/>
    <w:rsid w:val="001532DF"/>
    <w:rsid w:val="00173FA9"/>
    <w:rsid w:val="00190CF7"/>
    <w:rsid w:val="001A19BB"/>
    <w:rsid w:val="001C3D10"/>
    <w:rsid w:val="001C67AF"/>
    <w:rsid w:val="001F5175"/>
    <w:rsid w:val="001F7C26"/>
    <w:rsid w:val="002116CF"/>
    <w:rsid w:val="00263925"/>
    <w:rsid w:val="00263C31"/>
    <w:rsid w:val="0027689E"/>
    <w:rsid w:val="00277CE2"/>
    <w:rsid w:val="00291B06"/>
    <w:rsid w:val="00294FD3"/>
    <w:rsid w:val="002A2CCE"/>
    <w:rsid w:val="002B1C2B"/>
    <w:rsid w:val="002F6D72"/>
    <w:rsid w:val="003039D1"/>
    <w:rsid w:val="00303AE0"/>
    <w:rsid w:val="003064D6"/>
    <w:rsid w:val="00321A2D"/>
    <w:rsid w:val="00332B91"/>
    <w:rsid w:val="0035671C"/>
    <w:rsid w:val="003A5666"/>
    <w:rsid w:val="003B0592"/>
    <w:rsid w:val="003D1854"/>
    <w:rsid w:val="003F1514"/>
    <w:rsid w:val="00457420"/>
    <w:rsid w:val="00462282"/>
    <w:rsid w:val="00484D99"/>
    <w:rsid w:val="004A4F3A"/>
    <w:rsid w:val="004A7909"/>
    <w:rsid w:val="004B001A"/>
    <w:rsid w:val="00510F0B"/>
    <w:rsid w:val="00533A06"/>
    <w:rsid w:val="005500AE"/>
    <w:rsid w:val="00552CB5"/>
    <w:rsid w:val="00580338"/>
    <w:rsid w:val="005A18E4"/>
    <w:rsid w:val="005A24A9"/>
    <w:rsid w:val="005E1191"/>
    <w:rsid w:val="00612938"/>
    <w:rsid w:val="0061773F"/>
    <w:rsid w:val="00661929"/>
    <w:rsid w:val="0067467C"/>
    <w:rsid w:val="0069615E"/>
    <w:rsid w:val="006A06AE"/>
    <w:rsid w:val="006A1B85"/>
    <w:rsid w:val="006A2EA9"/>
    <w:rsid w:val="006A6CB7"/>
    <w:rsid w:val="006B2C14"/>
    <w:rsid w:val="006C700D"/>
    <w:rsid w:val="006D12E3"/>
    <w:rsid w:val="00701AC0"/>
    <w:rsid w:val="007919E4"/>
    <w:rsid w:val="007A42EC"/>
    <w:rsid w:val="007A6661"/>
    <w:rsid w:val="007A737F"/>
    <w:rsid w:val="007C4174"/>
    <w:rsid w:val="00805AA2"/>
    <w:rsid w:val="00827734"/>
    <w:rsid w:val="00834321"/>
    <w:rsid w:val="00842E2E"/>
    <w:rsid w:val="00864853"/>
    <w:rsid w:val="00886139"/>
    <w:rsid w:val="008A30BA"/>
    <w:rsid w:val="008C5C9A"/>
    <w:rsid w:val="008D0305"/>
    <w:rsid w:val="008E4679"/>
    <w:rsid w:val="008E6B05"/>
    <w:rsid w:val="008F1407"/>
    <w:rsid w:val="00903B2D"/>
    <w:rsid w:val="00910315"/>
    <w:rsid w:val="00937F4A"/>
    <w:rsid w:val="00947BF3"/>
    <w:rsid w:val="00950DEB"/>
    <w:rsid w:val="00985F95"/>
    <w:rsid w:val="00991FDE"/>
    <w:rsid w:val="00992CA6"/>
    <w:rsid w:val="0099359D"/>
    <w:rsid w:val="009A4BC0"/>
    <w:rsid w:val="009A4F31"/>
    <w:rsid w:val="009C4623"/>
    <w:rsid w:val="009C73E1"/>
    <w:rsid w:val="00A236ED"/>
    <w:rsid w:val="00A30CED"/>
    <w:rsid w:val="00A327F1"/>
    <w:rsid w:val="00A34995"/>
    <w:rsid w:val="00A73F53"/>
    <w:rsid w:val="00A81937"/>
    <w:rsid w:val="00A93E41"/>
    <w:rsid w:val="00A974CC"/>
    <w:rsid w:val="00AB0169"/>
    <w:rsid w:val="00AC11F7"/>
    <w:rsid w:val="00AC43AB"/>
    <w:rsid w:val="00B1069A"/>
    <w:rsid w:val="00B37514"/>
    <w:rsid w:val="00B37EC7"/>
    <w:rsid w:val="00B63366"/>
    <w:rsid w:val="00B87CE4"/>
    <w:rsid w:val="00BC399C"/>
    <w:rsid w:val="00BD0D0B"/>
    <w:rsid w:val="00BD3EB8"/>
    <w:rsid w:val="00C06EC1"/>
    <w:rsid w:val="00C07694"/>
    <w:rsid w:val="00C1102F"/>
    <w:rsid w:val="00C438F2"/>
    <w:rsid w:val="00C524CC"/>
    <w:rsid w:val="00C577FB"/>
    <w:rsid w:val="00C84DB0"/>
    <w:rsid w:val="00C92EB3"/>
    <w:rsid w:val="00C93EBE"/>
    <w:rsid w:val="00CC4781"/>
    <w:rsid w:val="00CD1022"/>
    <w:rsid w:val="00CD18FD"/>
    <w:rsid w:val="00CE7A57"/>
    <w:rsid w:val="00D12E68"/>
    <w:rsid w:val="00D177AA"/>
    <w:rsid w:val="00D56C6F"/>
    <w:rsid w:val="00D82F9E"/>
    <w:rsid w:val="00D96992"/>
    <w:rsid w:val="00DB1B8D"/>
    <w:rsid w:val="00DD73B9"/>
    <w:rsid w:val="00DE093F"/>
    <w:rsid w:val="00E016CA"/>
    <w:rsid w:val="00E214DD"/>
    <w:rsid w:val="00E51020"/>
    <w:rsid w:val="00E60868"/>
    <w:rsid w:val="00E662CE"/>
    <w:rsid w:val="00E95453"/>
    <w:rsid w:val="00EB4F48"/>
    <w:rsid w:val="00EE2942"/>
    <w:rsid w:val="00F22AC7"/>
    <w:rsid w:val="00F37A01"/>
    <w:rsid w:val="00F422E4"/>
    <w:rsid w:val="00F9358F"/>
    <w:rsid w:val="00F95866"/>
    <w:rsid w:val="00FA0867"/>
    <w:rsid w:val="00FB06F3"/>
    <w:rsid w:val="00FB4C25"/>
    <w:rsid w:val="00FD1784"/>
    <w:rsid w:val="00FD3839"/>
    <w:rsid w:val="00FE3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hon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6642C583-3B25-4766-8CB4-0BD99165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rsid w:val="00C93EB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firstLine="720"/>
    </w:pPr>
  </w:style>
  <w:style w:type="paragraph" w:styleId="BalloonText">
    <w:name w:val="Balloon Text"/>
    <w:basedOn w:val="Normal"/>
    <w:semiHidden/>
    <w:rsid w:val="005E1191"/>
    <w:rPr>
      <w:rFonts w:ascii="Tahoma" w:hAnsi="Tahoma" w:cs="Tahoma"/>
      <w:sz w:val="16"/>
      <w:szCs w:val="16"/>
    </w:rPr>
  </w:style>
  <w:style w:type="character" w:styleId="Hyperlink">
    <w:name w:val="Hyperlink"/>
    <w:rsid w:val="00C438F2"/>
    <w:rPr>
      <w:color w:val="0000FF"/>
      <w:u w:val="single"/>
    </w:rPr>
  </w:style>
  <w:style w:type="character" w:customStyle="1" w:styleId="BodyTextIndentChar">
    <w:name w:val="Body Text Indent Char"/>
    <w:link w:val="BodyTextIndent"/>
    <w:rsid w:val="00A34995"/>
    <w:rPr>
      <w:snapToGrid w:val="0"/>
      <w:sz w:val="24"/>
    </w:rPr>
  </w:style>
  <w:style w:type="paragraph" w:styleId="PlainText">
    <w:name w:val="Plain Text"/>
    <w:basedOn w:val="Normal"/>
    <w:link w:val="PlainTextChar"/>
    <w:rsid w:val="00B1069A"/>
    <w:pPr>
      <w:widowControl/>
    </w:pPr>
    <w:rPr>
      <w:rFonts w:ascii="Courier New" w:hAnsi="Courier New" w:cs="Courier New"/>
      <w:snapToGrid/>
      <w:sz w:val="20"/>
    </w:rPr>
  </w:style>
  <w:style w:type="character" w:customStyle="1" w:styleId="PlainTextChar">
    <w:name w:val="Plain Text Char"/>
    <w:link w:val="PlainText"/>
    <w:rsid w:val="00B1069A"/>
    <w:rPr>
      <w:rFonts w:ascii="Courier New" w:hAnsi="Courier New" w:cs="Courier New"/>
    </w:rPr>
  </w:style>
  <w:style w:type="paragraph" w:styleId="BodyText">
    <w:name w:val="Body Text"/>
    <w:basedOn w:val="Normal"/>
    <w:rsid w:val="00C93EBE"/>
    <w:pPr>
      <w:spacing w:after="120"/>
    </w:pPr>
  </w:style>
  <w:style w:type="paragraph" w:styleId="TOAHeading">
    <w:name w:val="toa heading"/>
    <w:basedOn w:val="Normal"/>
    <w:next w:val="Normal"/>
    <w:semiHidden/>
    <w:rsid w:val="00C93EBE"/>
    <w:pPr>
      <w:widowControl/>
      <w:tabs>
        <w:tab w:val="left" w:pos="9000"/>
        <w:tab w:val="right" w:pos="9360"/>
      </w:tabs>
      <w:suppressAutoHyphens/>
    </w:pPr>
    <w:rPr>
      <w:rFonts w:ascii="Courier New" w:hAnsi="Courier New"/>
      <w:snapToGrid/>
    </w:rPr>
  </w:style>
  <w:style w:type="paragraph" w:styleId="ListParagraph">
    <w:name w:val="List Paragraph"/>
    <w:basedOn w:val="Normal"/>
    <w:uiPriority w:val="34"/>
    <w:qFormat/>
    <w:rsid w:val="004B00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59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dodgeprojects.construction.com" TargetMode="External"/><Relationship Id="rId18" Type="http://schemas.openxmlformats.org/officeDocument/2006/relationships/hyperlink" Target="mailto:bids@stognerarchitectur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tructconnect.com" TargetMode="External"/><Relationship Id="rId17" Type="http://schemas.openxmlformats.org/officeDocument/2006/relationships/hyperlink" Target="mailto:mmca@mmcaofcharlotte.org" TargetMode="External"/><Relationship Id="rId2" Type="http://schemas.openxmlformats.org/officeDocument/2006/relationships/numbering" Target="numbering.xml"/><Relationship Id="rId16" Type="http://schemas.openxmlformats.org/officeDocument/2006/relationships/hyperlink" Target="mailto:plans@speedyblue.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ds@stognerarchitecture.com" TargetMode="External"/><Relationship Id="rId5" Type="http://schemas.openxmlformats.org/officeDocument/2006/relationships/webSettings" Target="webSettings.xml"/><Relationship Id="rId15" Type="http://schemas.openxmlformats.org/officeDocument/2006/relationships/hyperlink" Target="http://www.constructionjournal.com" TargetMode="External"/><Relationship Id="rId10" Type="http://schemas.openxmlformats.org/officeDocument/2006/relationships/hyperlink" Target="mailto:pmincitar@ci.albemarle.nc.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heblueboo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ABD51-CCEA-44D0-86FC-195F9CD9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469</Words>
  <Characters>3171</Characters>
  <Application>Microsoft Office Word</Application>
  <DocSecurity>0</DocSecurity>
  <Lines>144</Lines>
  <Paragraphs>80</Paragraphs>
  <ScaleCrop>false</ScaleCrop>
  <HeadingPairs>
    <vt:vector size="2" baseType="variant">
      <vt:variant>
        <vt:lpstr>Title</vt:lpstr>
      </vt:variant>
      <vt:variant>
        <vt:i4>1</vt:i4>
      </vt:variant>
    </vt:vector>
  </HeadingPairs>
  <TitlesOfParts>
    <vt:vector size="1" baseType="lpstr">
      <vt:lpstr>N O T I C E   T O   B I D D E R S</vt:lpstr>
    </vt:vector>
  </TitlesOfParts>
  <Company>STOGNER</Company>
  <LinksUpToDate>false</LinksUpToDate>
  <CharactersWithSpaces>3560</CharactersWithSpaces>
  <SharedDoc>false</SharedDoc>
  <HLinks>
    <vt:vector size="54" baseType="variant">
      <vt:variant>
        <vt:i4>5374052</vt:i4>
      </vt:variant>
      <vt:variant>
        <vt:i4>24</vt:i4>
      </vt:variant>
      <vt:variant>
        <vt:i4>0</vt:i4>
      </vt:variant>
      <vt:variant>
        <vt:i4>5</vt:i4>
      </vt:variant>
      <vt:variant>
        <vt:lpwstr>mailto:customerservice@aecimaging.com</vt:lpwstr>
      </vt:variant>
      <vt:variant>
        <vt:lpwstr/>
      </vt:variant>
      <vt:variant>
        <vt:i4>1769518</vt:i4>
      </vt:variant>
      <vt:variant>
        <vt:i4>21</vt:i4>
      </vt:variant>
      <vt:variant>
        <vt:i4>0</vt:i4>
      </vt:variant>
      <vt:variant>
        <vt:i4>5</vt:i4>
      </vt:variant>
      <vt:variant>
        <vt:lpwstr>mailto:bids@stognerarchitecture.com</vt:lpwstr>
      </vt:variant>
      <vt:variant>
        <vt:lpwstr/>
      </vt:variant>
      <vt:variant>
        <vt:i4>1769527</vt:i4>
      </vt:variant>
      <vt:variant>
        <vt:i4>18</vt:i4>
      </vt:variant>
      <vt:variant>
        <vt:i4>0</vt:i4>
      </vt:variant>
      <vt:variant>
        <vt:i4>5</vt:i4>
      </vt:variant>
      <vt:variant>
        <vt:lpwstr>mailto:mmca@mmcaofcharlotte.org</vt:lpwstr>
      </vt:variant>
      <vt:variant>
        <vt:lpwstr/>
      </vt:variant>
      <vt:variant>
        <vt:i4>2359310</vt:i4>
      </vt:variant>
      <vt:variant>
        <vt:i4>15</vt:i4>
      </vt:variant>
      <vt:variant>
        <vt:i4>0</vt:i4>
      </vt:variant>
      <vt:variant>
        <vt:i4>5</vt:i4>
      </vt:variant>
      <vt:variant>
        <vt:lpwstr>mailto:plans@speedyblue.com</vt:lpwstr>
      </vt:variant>
      <vt:variant>
        <vt:lpwstr/>
      </vt:variant>
      <vt:variant>
        <vt:i4>3080295</vt:i4>
      </vt:variant>
      <vt:variant>
        <vt:i4>12</vt:i4>
      </vt:variant>
      <vt:variant>
        <vt:i4>0</vt:i4>
      </vt:variant>
      <vt:variant>
        <vt:i4>5</vt:i4>
      </vt:variant>
      <vt:variant>
        <vt:lpwstr>http://www.constructionjournal.com/</vt:lpwstr>
      </vt:variant>
      <vt:variant>
        <vt:lpwstr/>
      </vt:variant>
      <vt:variant>
        <vt:i4>5308418</vt:i4>
      </vt:variant>
      <vt:variant>
        <vt:i4>9</vt:i4>
      </vt:variant>
      <vt:variant>
        <vt:i4>0</vt:i4>
      </vt:variant>
      <vt:variant>
        <vt:i4>5</vt:i4>
      </vt:variant>
      <vt:variant>
        <vt:lpwstr>http://www.nextplans.com/</vt:lpwstr>
      </vt:variant>
      <vt:variant>
        <vt:lpwstr/>
      </vt:variant>
      <vt:variant>
        <vt:i4>3735651</vt:i4>
      </vt:variant>
      <vt:variant>
        <vt:i4>6</vt:i4>
      </vt:variant>
      <vt:variant>
        <vt:i4>0</vt:i4>
      </vt:variant>
      <vt:variant>
        <vt:i4>5</vt:i4>
      </vt:variant>
      <vt:variant>
        <vt:lpwstr>http://www.thebluebook.com/</vt:lpwstr>
      </vt:variant>
      <vt:variant>
        <vt:lpwstr/>
      </vt:variant>
      <vt:variant>
        <vt:i4>4128805</vt:i4>
      </vt:variant>
      <vt:variant>
        <vt:i4>3</vt:i4>
      </vt:variant>
      <vt:variant>
        <vt:i4>0</vt:i4>
      </vt:variant>
      <vt:variant>
        <vt:i4>5</vt:i4>
      </vt:variant>
      <vt:variant>
        <vt:lpwstr>http://dodgeprojects.construction.com/</vt:lpwstr>
      </vt:variant>
      <vt:variant>
        <vt:lpwstr/>
      </vt:variant>
      <vt:variant>
        <vt:i4>6225999</vt:i4>
      </vt:variant>
      <vt:variant>
        <vt:i4>0</vt:i4>
      </vt:variant>
      <vt:variant>
        <vt:i4>0</vt:i4>
      </vt:variant>
      <vt:variant>
        <vt:i4>5</vt:i4>
      </vt:variant>
      <vt:variant>
        <vt:lpwstr>http://www.constructconnect.com/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O T I C E   T O   B I D D E R S</dc:title>
  <dc:subject/>
  <dc:creator>DAH</dc:creator>
  <cp:keywords/>
  <cp:lastModifiedBy>Microsoft account</cp:lastModifiedBy>
  <cp:revision>2</cp:revision>
  <cp:lastPrinted>2019-12-19T21:55:00Z</cp:lastPrinted>
  <dcterms:created xsi:type="dcterms:W3CDTF">2025-11-18T23:39:00Z</dcterms:created>
  <dcterms:modified xsi:type="dcterms:W3CDTF">2025-11-18T23:39:00Z</dcterms:modified>
</cp:coreProperties>
</file>